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6DEACF62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C72FC8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C72FC8" w:rsidRPr="00A45DF0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C72FC8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C72FC8" w:rsidRPr="00A45DF0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 w:rsidRPr="00EB5BB0">
        <w:rPr>
          <w:rFonts w:cs="Arial"/>
          <w:szCs w:val="18"/>
        </w:rPr>
        <w:t xml:space="preserve">Wzór umowy powierzenia </w:t>
      </w:r>
      <w:r w:rsidR="000E664B" w:rsidRPr="00EB5BB0">
        <w:rPr>
          <w:rFonts w:cs="Arial"/>
          <w:szCs w:val="18"/>
        </w:rPr>
        <w:t>przetwarzania</w:t>
      </w:r>
      <w:r w:rsidRPr="00EB5BB0">
        <w:rPr>
          <w:rFonts w:cs="Arial"/>
          <w:szCs w:val="18"/>
        </w:rPr>
        <w:ptab w:relativeTo="margin" w:alignment="center" w:leader="none"/>
      </w:r>
      <w:r w:rsidRPr="00EB5BB0">
        <w:rPr>
          <w:rFonts w:cs="Arial"/>
          <w:szCs w:val="18"/>
        </w:rPr>
        <w:t xml:space="preserve"> </w:t>
      </w:r>
    </w:p>
    <w:p w14:paraId="3579C89A" w14:textId="16CE7C70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Zał. </w:t>
      </w:r>
      <w:r w:rsidR="00130380" w:rsidRPr="00EB5BB0">
        <w:rPr>
          <w:rFonts w:cs="Arial"/>
          <w:szCs w:val="18"/>
        </w:rPr>
        <w:t>6</w:t>
      </w:r>
      <w:r w:rsidRPr="00EB5BB0">
        <w:rPr>
          <w:rFonts w:cs="Arial"/>
          <w:szCs w:val="18"/>
        </w:rPr>
        <w:t xml:space="preserve">do PROC 30076 C Procedury Ochrony Danych Osobowych </w:t>
      </w:r>
    </w:p>
    <w:p w14:paraId="1C118D3F" w14:textId="77777777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>w PGE Dystrybucja S.A.</w:t>
      </w:r>
    </w:p>
    <w:p w14:paraId="293CED4D" w14:textId="46FB7F19" w:rsidR="004164B8" w:rsidRPr="00EB5BB0" w:rsidRDefault="004164B8" w:rsidP="00D113A0">
      <w:pPr>
        <w:spacing w:before="60"/>
        <w:rPr>
          <w:rFonts w:cs="Arial"/>
          <w:b/>
          <w:color w:val="000000" w:themeColor="text1"/>
          <w:szCs w:val="18"/>
        </w:rPr>
      </w:pPr>
    </w:p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EB5BB0">
      <w:pPr>
        <w:widowControl w:val="0"/>
        <w:adjustRightInd w:val="0"/>
        <w:spacing w:before="240" w:after="160"/>
        <w:ind w:left="1416" w:firstLine="708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lastRenderedPageBreak/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i/>
          <w:szCs w:val="18"/>
        </w:rPr>
      </w:pPr>
      <w:r w:rsidRPr="00D113A0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EB5BB0">
      <w:pPr>
        <w:pStyle w:val="Akapitzlist"/>
        <w:spacing w:line="240" w:lineRule="auto"/>
        <w:ind w:hanging="294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64D8916" w:rsidR="00130380" w:rsidRPr="00D113A0" w:rsidRDefault="00130380" w:rsidP="00EB5BB0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39AB" w:rsidRPr="00D113A0">
        <w:rPr>
          <w:rFonts w:cs="Arial"/>
          <w:bCs/>
          <w:szCs w:val="18"/>
        </w:rPr>
        <w:t xml:space="preserve"> </w:t>
      </w:r>
      <w:r w:rsidRPr="00D113A0">
        <w:rPr>
          <w:rFonts w:cs="Arial"/>
          <w:bCs/>
          <w:szCs w:val="18"/>
        </w:rPr>
        <w:t>-</w:t>
      </w:r>
      <w:r w:rsidRPr="00D113A0">
        <w:rPr>
          <w:rFonts w:cs="Arial"/>
          <w:b/>
          <w:bCs/>
          <w:i/>
          <w:szCs w:val="18"/>
        </w:rPr>
        <w:t>Wykaz Systemów Biorących Udział w Przetwarzaniu</w:t>
      </w:r>
      <w:r w:rsidRPr="00D113A0">
        <w:rPr>
          <w:rFonts w:cs="Arial"/>
          <w:bCs/>
          <w:szCs w:val="18"/>
        </w:rPr>
        <w:t xml:space="preserve"> </w:t>
      </w:r>
    </w:p>
    <w:p w14:paraId="33491CCE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6ED5B4AF" w14:textId="77777777" w:rsidR="00D113A0" w:rsidRPr="00D113A0" w:rsidRDefault="00D113A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24C6CF79" w14:textId="0B25B1C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Rodzaj Powierzonych Danych</w:t>
      </w:r>
    </w:p>
    <w:p w14:paraId="52A22378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left="426" w:firstLine="0"/>
        <w:jc w:val="both"/>
        <w:rPr>
          <w:rFonts w:cs="Arial"/>
          <w:i/>
          <w:szCs w:val="18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73C55A66" w14:textId="4D945C00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E916" w14:textId="77777777" w:rsidR="005B0521" w:rsidRDefault="005B0521" w:rsidP="00BD627E">
      <w:r>
        <w:separator/>
      </w:r>
    </w:p>
    <w:p w14:paraId="0D16EB34" w14:textId="77777777" w:rsidR="005B0521" w:rsidRDefault="005B0521"/>
  </w:endnote>
  <w:endnote w:type="continuationSeparator" w:id="0">
    <w:p w14:paraId="0536BFE2" w14:textId="77777777" w:rsidR="005B0521" w:rsidRDefault="005B0521" w:rsidP="00BD627E">
      <w:r>
        <w:continuationSeparator/>
      </w:r>
    </w:p>
    <w:p w14:paraId="206BF15C" w14:textId="77777777" w:rsidR="005B0521" w:rsidRDefault="005B0521"/>
  </w:endnote>
  <w:endnote w:type="continuationNotice" w:id="1">
    <w:p w14:paraId="56C10FC7" w14:textId="77777777" w:rsidR="005B0521" w:rsidRDefault="005B0521"/>
    <w:p w14:paraId="478729C6" w14:textId="77777777" w:rsidR="005B0521" w:rsidRDefault="005B0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54F07A5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9B0BE8E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6957" w14:textId="77777777" w:rsidR="005B0521" w:rsidRDefault="005B0521" w:rsidP="00BD627E">
      <w:r>
        <w:separator/>
      </w:r>
    </w:p>
    <w:p w14:paraId="0A8A2179" w14:textId="77777777" w:rsidR="005B0521" w:rsidRDefault="005B0521"/>
  </w:footnote>
  <w:footnote w:type="continuationSeparator" w:id="0">
    <w:p w14:paraId="6B605FBB" w14:textId="77777777" w:rsidR="005B0521" w:rsidRDefault="005B0521" w:rsidP="00BD627E">
      <w:r>
        <w:continuationSeparator/>
      </w:r>
    </w:p>
    <w:p w14:paraId="6B458370" w14:textId="77777777" w:rsidR="005B0521" w:rsidRDefault="005B0521"/>
  </w:footnote>
  <w:footnote w:type="continuationNotice" w:id="1">
    <w:p w14:paraId="28E4809C" w14:textId="77777777" w:rsidR="005B0521" w:rsidRDefault="005B0521"/>
    <w:p w14:paraId="6126BBA2" w14:textId="77777777" w:rsidR="005B0521" w:rsidRDefault="005B0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6532" w14:textId="154F61A1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C72FC8" w:rsidRPr="00A45DF0" w:rsidRDefault="00C72FC8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C72FC8" w:rsidRPr="00A45DF0" w:rsidRDefault="00C72FC8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3409">
      <w:rPr>
        <w:sz w:val="14"/>
        <w:szCs w:val="14"/>
      </w:rPr>
      <w:ptab w:relativeTo="margin" w:alignment="center" w:leader="none"/>
    </w: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2D2B54BE" wp14:editId="725EDAAE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0A9BD" w14:textId="77777777" w:rsidR="00C72FC8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530C807D" w14:textId="77777777" w:rsidR="00C72FC8" w:rsidRPr="00A45DF0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2B54BE" id="Pole tekstowe 7" o:spid="_x0000_s1028" type="#_x0000_t202" style="position:absolute;left:0;text-align:left;margin-left:398.85pt;margin-top:.65pt;width:116.35pt;height:17.1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0FD0A9BD" w14:textId="77777777" w:rsidR="00C72FC8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530C807D" w14:textId="77777777" w:rsidR="00C72FC8" w:rsidRPr="00A45DF0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>Wzór umowy powierzenia przetwarzania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46ECF512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6"/>
      </w:rPr>
    </w:pPr>
    <w:r w:rsidRPr="00601C5F">
      <w:rPr>
        <w:rFonts w:cs="Arial"/>
        <w:sz w:val="14"/>
        <w:szCs w:val="14"/>
      </w:rPr>
      <w:t xml:space="preserve">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0B829F70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0399557">
    <w:abstractNumId w:val="17"/>
  </w:num>
  <w:num w:numId="2" w16cid:durableId="1560700672">
    <w:abstractNumId w:val="16"/>
  </w:num>
  <w:num w:numId="3" w16cid:durableId="212163328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66501079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406074601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348679508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698575913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718892857">
    <w:abstractNumId w:val="12"/>
  </w:num>
  <w:num w:numId="9" w16cid:durableId="1056471698">
    <w:abstractNumId w:val="24"/>
  </w:num>
  <w:num w:numId="10" w16cid:durableId="1515455398">
    <w:abstractNumId w:val="19"/>
  </w:num>
  <w:num w:numId="11" w16cid:durableId="1682118665">
    <w:abstractNumId w:val="2"/>
  </w:num>
  <w:num w:numId="12" w16cid:durableId="1032849783">
    <w:abstractNumId w:val="7"/>
  </w:num>
  <w:num w:numId="13" w16cid:durableId="1765105857">
    <w:abstractNumId w:val="11"/>
  </w:num>
  <w:num w:numId="14" w16cid:durableId="1514952344">
    <w:abstractNumId w:val="22"/>
  </w:num>
  <w:num w:numId="15" w16cid:durableId="1601177428">
    <w:abstractNumId w:val="28"/>
  </w:num>
  <w:num w:numId="16" w16cid:durableId="100610422">
    <w:abstractNumId w:val="15"/>
  </w:num>
  <w:num w:numId="17" w16cid:durableId="602759563">
    <w:abstractNumId w:val="18"/>
  </w:num>
  <w:num w:numId="18" w16cid:durableId="1166048825">
    <w:abstractNumId w:val="1"/>
  </w:num>
  <w:num w:numId="19" w16cid:durableId="216665582">
    <w:abstractNumId w:val="31"/>
  </w:num>
  <w:num w:numId="20" w16cid:durableId="1424835976">
    <w:abstractNumId w:val="29"/>
  </w:num>
  <w:num w:numId="21" w16cid:durableId="1584335356">
    <w:abstractNumId w:val="9"/>
  </w:num>
  <w:num w:numId="22" w16cid:durableId="1049383668">
    <w:abstractNumId w:val="23"/>
  </w:num>
  <w:num w:numId="23" w16cid:durableId="958493548">
    <w:abstractNumId w:val="0"/>
  </w:num>
  <w:num w:numId="24" w16cid:durableId="1762293044">
    <w:abstractNumId w:val="20"/>
  </w:num>
  <w:num w:numId="25" w16cid:durableId="1064059094">
    <w:abstractNumId w:val="13"/>
  </w:num>
  <w:num w:numId="26" w16cid:durableId="1780251215">
    <w:abstractNumId w:val="32"/>
  </w:num>
  <w:num w:numId="27" w16cid:durableId="27026390">
    <w:abstractNumId w:val="25"/>
  </w:num>
  <w:num w:numId="28" w16cid:durableId="1423722998">
    <w:abstractNumId w:val="5"/>
  </w:num>
  <w:num w:numId="29" w16cid:durableId="351996178">
    <w:abstractNumId w:val="21"/>
  </w:num>
  <w:num w:numId="30" w16cid:durableId="1570117803">
    <w:abstractNumId w:val="14"/>
  </w:num>
  <w:num w:numId="31" w16cid:durableId="817919838">
    <w:abstractNumId w:val="8"/>
  </w:num>
  <w:num w:numId="32" w16cid:durableId="294796446">
    <w:abstractNumId w:val="10"/>
  </w:num>
  <w:num w:numId="33" w16cid:durableId="622465945">
    <w:abstractNumId w:val="27"/>
  </w:num>
  <w:num w:numId="34" w16cid:durableId="1988363850">
    <w:abstractNumId w:val="26"/>
  </w:num>
  <w:num w:numId="35" w16cid:durableId="904032125">
    <w:abstractNumId w:val="4"/>
  </w:num>
  <w:num w:numId="36" w16cid:durableId="1059983276">
    <w:abstractNumId w:val="6"/>
  </w:num>
  <w:num w:numId="37" w16cid:durableId="221789632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12A1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07E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80C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POST/DYS/OLD/GZ/04376/2025                        </dmsv2SWPP2ObjectNumber>
    <dmsv2SWPP2SumMD5 xmlns="http://schemas.microsoft.com/sharepoint/v3">5927fc6f9cb565fed7b4fd8fa660c731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23914508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JEUP5JKVCYQC-1440096624-14722</_dlc_DocId>
    <_dlc_DocIdUrl xmlns="a19cb1c7-c5c7-46d4-85ae-d83685407bba">
      <Url>https://swpp2.dms.gkpge.pl/sites/41/_layouts/15/DocIdRedir.aspx?ID=JEUP5JKVCYQC-1440096624-14722</Url>
      <Description>JEUP5JKVCYQC-1440096624-14722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9A1A-1ABE-4140-A658-EFFADCBCDF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73C6B1-7710-4B39-9A47-EE22B51A1A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427033-A4AE-46EC-A8A0-324510D09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26CB04-7C60-4E87-85A1-BFA4E10D4080}"/>
</file>

<file path=customXml/itemProps5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3B9837F-021B-490C-9A00-2F2AB10E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2689</Words>
  <Characters>20902</Characters>
  <Application>Microsoft Office Word</Application>
  <DocSecurity>0</DocSecurity>
  <Lines>174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23544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2025-10-15T09:42:00Z</dcterms:created>
  <dcterms:modified xsi:type="dcterms:W3CDTF">2025-10-15T09:42:00Z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da322ba7-2579-4ab8-a60a-0b0e2e20a1a5</vt:lpwstr>
  </property>
</Properties>
</file>